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82DE" w14:textId="77777777" w:rsidR="00384D5D" w:rsidRDefault="00384D5D" w:rsidP="00384D5D">
      <w:pPr>
        <w:tabs>
          <w:tab w:val="left" w:pos="0"/>
        </w:tabs>
        <w:spacing w:before="120" w:after="120" w:line="240" w:lineRule="auto"/>
        <w:ind w:left="720"/>
        <w:jc w:val="right"/>
        <w:rPr>
          <w:rFonts w:ascii="Times New Roman" w:eastAsia="Times New Roman" w:hAnsi="Times New Roman"/>
          <w:noProof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t>4.pielikums</w:t>
      </w:r>
    </w:p>
    <w:p w14:paraId="0AABA8CB" w14:textId="35E80C53" w:rsidR="006D2A4D" w:rsidRDefault="006D2A4D" w:rsidP="006D2A4D">
      <w:pPr>
        <w:spacing w:before="120" w:after="12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SIA “Bauskas slimnīca”</w:t>
      </w:r>
    </w:p>
    <w:p w14:paraId="7677287E" w14:textId="4CF346BD" w:rsidR="006D2A4D" w:rsidRDefault="006D2A4D" w:rsidP="006D2A4D">
      <w:pPr>
        <w:widowControl w:val="0"/>
        <w:autoSpaceDE w:val="0"/>
        <w:adjustRightInd w:val="0"/>
        <w:spacing w:before="120" w:after="12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cenu aptaujas Nr. BS </w:t>
      </w:r>
      <w:proofErr w:type="spellStart"/>
      <w:r w:rsidRPr="006D2A4D">
        <w:rPr>
          <w:rFonts w:ascii="Times New Roman" w:eastAsia="Times New Roman" w:hAnsi="Times New Roman"/>
          <w:sz w:val="20"/>
          <w:szCs w:val="20"/>
        </w:rPr>
        <w:t>BS</w:t>
      </w:r>
      <w:proofErr w:type="spellEnd"/>
      <w:r w:rsidRPr="006D2A4D">
        <w:rPr>
          <w:rFonts w:ascii="Times New Roman" w:eastAsia="Times New Roman" w:hAnsi="Times New Roman"/>
          <w:sz w:val="20"/>
          <w:szCs w:val="20"/>
        </w:rPr>
        <w:t xml:space="preserve"> 2025/</w:t>
      </w:r>
      <w:r w:rsidR="009E3C21">
        <w:rPr>
          <w:rFonts w:ascii="Times New Roman" w:eastAsia="Times New Roman" w:hAnsi="Times New Roman"/>
          <w:sz w:val="20"/>
          <w:szCs w:val="20"/>
        </w:rPr>
        <w:t>2</w:t>
      </w:r>
      <w:r w:rsidRPr="006D2A4D">
        <w:rPr>
          <w:rFonts w:ascii="Times New Roman" w:eastAsia="Times New Roman" w:hAnsi="Times New Roman"/>
          <w:sz w:val="20"/>
          <w:szCs w:val="20"/>
        </w:rPr>
        <w:t xml:space="preserve">-CA </w:t>
      </w:r>
      <w:r>
        <w:rPr>
          <w:rFonts w:ascii="Times New Roman" w:eastAsia="Times New Roman" w:hAnsi="Times New Roman"/>
          <w:sz w:val="20"/>
          <w:szCs w:val="20"/>
        </w:rPr>
        <w:t>nolikumam</w:t>
      </w:r>
    </w:p>
    <w:p w14:paraId="5459652E" w14:textId="411890F7" w:rsidR="006D2A4D" w:rsidRDefault="006D2A4D" w:rsidP="006D2A4D">
      <w:pPr>
        <w:widowControl w:val="0"/>
        <w:autoSpaceDE w:val="0"/>
        <w:adjustRightInd w:val="0"/>
        <w:spacing w:before="120" w:after="120"/>
        <w:jc w:val="right"/>
        <w:rPr>
          <w:rFonts w:ascii="Times New Roman" w:hAnsi="Times New Roman"/>
          <w:bCs/>
          <w:sz w:val="20"/>
          <w:szCs w:val="20"/>
          <w:lang w:eastAsia="lv-LV"/>
        </w:rPr>
      </w:pPr>
      <w:r>
        <w:rPr>
          <w:rFonts w:ascii="Times New Roman" w:hAnsi="Times New Roman"/>
          <w:bCs/>
          <w:sz w:val="20"/>
          <w:szCs w:val="20"/>
          <w:lang w:eastAsia="lv-LV"/>
        </w:rPr>
        <w:t>“</w:t>
      </w:r>
      <w:proofErr w:type="spellStart"/>
      <w:r w:rsidRPr="006D2A4D">
        <w:rPr>
          <w:rFonts w:ascii="Times New Roman" w:hAnsi="Times New Roman"/>
          <w:bCs/>
          <w:sz w:val="20"/>
          <w:szCs w:val="20"/>
          <w:lang w:eastAsia="lv-LV"/>
        </w:rPr>
        <w:t>Rullo</w:t>
      </w:r>
      <w:proofErr w:type="spellEnd"/>
      <w:r w:rsidRPr="006D2A4D">
        <w:rPr>
          <w:rFonts w:ascii="Times New Roman" w:hAnsi="Times New Roman"/>
          <w:bCs/>
          <w:sz w:val="20"/>
          <w:szCs w:val="20"/>
          <w:lang w:eastAsia="lv-LV"/>
        </w:rPr>
        <w:t xml:space="preserve"> žalūziju iegāde un uzstādīšana SIA “Bauskas slimnīca” telpām</w:t>
      </w:r>
      <w:r>
        <w:rPr>
          <w:rFonts w:ascii="Times New Roman" w:hAnsi="Times New Roman"/>
          <w:bCs/>
          <w:sz w:val="20"/>
          <w:szCs w:val="20"/>
          <w:lang w:eastAsia="lv-LV"/>
        </w:rPr>
        <w:t>”</w:t>
      </w:r>
    </w:p>
    <w:p w14:paraId="048B75D9" w14:textId="77777777" w:rsidR="006D2A4D" w:rsidRDefault="006D2A4D" w:rsidP="006D2A4D">
      <w:pPr>
        <w:spacing w:before="120" w:after="120"/>
        <w:jc w:val="right"/>
        <w:rPr>
          <w:rFonts w:ascii="Times New Roman" w:hAnsi="Times New Roman"/>
          <w:sz w:val="24"/>
          <w:szCs w:val="24"/>
        </w:rPr>
      </w:pPr>
    </w:p>
    <w:p w14:paraId="7534BB07" w14:textId="77777777" w:rsidR="006D2A4D" w:rsidRDefault="006D2A4D" w:rsidP="006D2A4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FINANŠU PIEDĀVĀJUMS</w:t>
      </w:r>
    </w:p>
    <w:p w14:paraId="02F7FA67" w14:textId="55AEADC6" w:rsidR="006D2A4D" w:rsidRDefault="006D2A4D" w:rsidP="006D2A4D">
      <w:pPr>
        <w:spacing w:before="120" w:after="12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bookmarkStart w:id="0" w:name="_Hlk514752820"/>
      <w:r>
        <w:rPr>
          <w:rFonts w:ascii="Times New Roman" w:eastAsia="Times New Roman" w:hAnsi="Times New Roman"/>
          <w:noProof/>
          <w:sz w:val="24"/>
          <w:szCs w:val="24"/>
        </w:rPr>
        <w:t>cenu aptaujai Nr. BS 2025/</w:t>
      </w:r>
      <w:r w:rsidR="009E3C21">
        <w:rPr>
          <w:rFonts w:ascii="Times New Roman" w:eastAsia="Times New Roman" w:hAnsi="Times New Roman"/>
          <w:noProof/>
          <w:sz w:val="24"/>
          <w:szCs w:val="24"/>
        </w:rPr>
        <w:t>2</w:t>
      </w:r>
      <w:r>
        <w:rPr>
          <w:rFonts w:ascii="Times New Roman" w:eastAsia="Times New Roman" w:hAnsi="Times New Roman"/>
          <w:noProof/>
          <w:sz w:val="24"/>
          <w:szCs w:val="24"/>
        </w:rPr>
        <w:t>-CA</w:t>
      </w:r>
    </w:p>
    <w:bookmarkEnd w:id="0"/>
    <w:p w14:paraId="7E4DE275" w14:textId="77777777" w:rsidR="006D2A4D" w:rsidRDefault="006D2A4D" w:rsidP="006D2A4D">
      <w:pPr>
        <w:spacing w:before="120" w:after="120" w:line="240" w:lineRule="auto"/>
        <w:ind w:firstLine="72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Rullo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žalūziju iegāde un uzstādīšana SIA “Bauskas slimnīca” telpām”</w:t>
      </w:r>
    </w:p>
    <w:p w14:paraId="5EC311CE" w14:textId="77777777" w:rsidR="000C1C3A" w:rsidRPr="0024436B" w:rsidRDefault="000C1C3A" w:rsidP="000C1C3A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</w:rPr>
      </w:pPr>
    </w:p>
    <w:p w14:paraId="7C8EFD0D" w14:textId="1F8F9447" w:rsidR="000C1C3A" w:rsidRPr="0024436B" w:rsidRDefault="000C1C3A" w:rsidP="000C1C3A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4436B">
        <w:rPr>
          <w:rFonts w:ascii="Times New Roman" w:hAnsi="Times New Roman"/>
          <w:b/>
        </w:rPr>
        <w:t>Pretendents</w:t>
      </w:r>
      <w:r w:rsidR="00A64F75" w:rsidRPr="0024436B">
        <w:rPr>
          <w:rFonts w:ascii="Times New Roman" w:hAnsi="Times New Roman"/>
          <w:b/>
        </w:rPr>
        <w:t xml:space="preserve"> ________________________________________ </w:t>
      </w:r>
      <w:r w:rsidR="00A64F75" w:rsidRPr="0024436B">
        <w:rPr>
          <w:rFonts w:ascii="Times New Roman" w:hAnsi="Times New Roman"/>
          <w:bCs/>
        </w:rPr>
        <w:t>(nosaukums, reģistrācijas Nr.)</w:t>
      </w:r>
      <w:r w:rsidRPr="0024436B">
        <w:rPr>
          <w:rFonts w:ascii="Times New Roman" w:hAnsi="Times New Roman"/>
          <w:bCs/>
        </w:rPr>
        <w:t xml:space="preserve">  </w:t>
      </w:r>
    </w:p>
    <w:p w14:paraId="148EC72C" w14:textId="1A27E6FF" w:rsidR="000C1C3A" w:rsidRPr="0024436B" w:rsidRDefault="000C1C3A" w:rsidP="000C1C3A">
      <w:pPr>
        <w:keepNext/>
        <w:suppressAutoHyphens w:val="0"/>
        <w:spacing w:after="0" w:line="240" w:lineRule="auto"/>
        <w:ind w:right="140"/>
        <w:jc w:val="both"/>
        <w:textAlignment w:val="auto"/>
        <w:rPr>
          <w:rFonts w:ascii="Times New Roman" w:hAnsi="Times New Roman"/>
        </w:rPr>
      </w:pPr>
      <w:r w:rsidRPr="0024436B">
        <w:rPr>
          <w:rFonts w:ascii="Times New Roman" w:hAnsi="Times New Roman"/>
        </w:rPr>
        <w:t>piedāvā piegādāt un uzstādīt žalūzijas saskaņā ar iepirkuma “</w:t>
      </w:r>
      <w:proofErr w:type="spellStart"/>
      <w:r w:rsidR="006D2A4D" w:rsidRPr="006D2A4D">
        <w:rPr>
          <w:rFonts w:ascii="Times New Roman" w:eastAsia="Times New Roman" w:hAnsi="Times New Roman"/>
          <w:lang w:eastAsia="lv-LV"/>
        </w:rPr>
        <w:t>Rullo</w:t>
      </w:r>
      <w:proofErr w:type="spellEnd"/>
      <w:r w:rsidR="006D2A4D" w:rsidRPr="006D2A4D">
        <w:rPr>
          <w:rFonts w:ascii="Times New Roman" w:eastAsia="Times New Roman" w:hAnsi="Times New Roman"/>
          <w:lang w:eastAsia="lv-LV"/>
        </w:rPr>
        <w:t xml:space="preserve"> žalūziju iegāde un uzstādīšana SIA “Bauskas slimnīca” telpām</w:t>
      </w:r>
      <w:r w:rsidRPr="0024436B">
        <w:rPr>
          <w:rFonts w:ascii="Times New Roman" w:hAnsi="Times New Roman"/>
        </w:rPr>
        <w:t xml:space="preserve">” (identifikācijas Nr. </w:t>
      </w:r>
      <w:r w:rsidR="006D2A4D">
        <w:rPr>
          <w:rFonts w:ascii="Times New Roman" w:eastAsia="Times New Roman" w:hAnsi="Times New Roman"/>
          <w:noProof/>
          <w:sz w:val="24"/>
          <w:szCs w:val="24"/>
        </w:rPr>
        <w:t>BS 2025/</w:t>
      </w:r>
      <w:r w:rsidR="009E3C21">
        <w:rPr>
          <w:rFonts w:ascii="Times New Roman" w:eastAsia="Times New Roman" w:hAnsi="Times New Roman"/>
          <w:noProof/>
          <w:sz w:val="24"/>
          <w:szCs w:val="24"/>
        </w:rPr>
        <w:t>2</w:t>
      </w:r>
      <w:r w:rsidR="006D2A4D">
        <w:rPr>
          <w:rFonts w:ascii="Times New Roman" w:eastAsia="Times New Roman" w:hAnsi="Times New Roman"/>
          <w:noProof/>
          <w:sz w:val="24"/>
          <w:szCs w:val="24"/>
        </w:rPr>
        <w:t>-CA</w:t>
      </w:r>
      <w:r w:rsidRPr="0024436B">
        <w:rPr>
          <w:rFonts w:ascii="Times New Roman" w:hAnsi="Times New Roman"/>
        </w:rPr>
        <w:t>) nolikuma noteikumiem par šādu cenu:</w:t>
      </w:r>
    </w:p>
    <w:p w14:paraId="447BA8BE" w14:textId="77777777" w:rsidR="000C1C3A" w:rsidRPr="0024436B" w:rsidRDefault="000C1C3A" w:rsidP="000C1C3A">
      <w:pPr>
        <w:suppressAutoHyphens w:val="0"/>
        <w:spacing w:after="0" w:line="240" w:lineRule="auto"/>
        <w:ind w:firstLine="720"/>
        <w:jc w:val="both"/>
        <w:textAlignment w:val="auto"/>
        <w:rPr>
          <w:rFonts w:ascii="Times New Roman" w:hAnsi="Times New Roman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36"/>
        <w:gridCol w:w="3620"/>
        <w:gridCol w:w="1984"/>
        <w:gridCol w:w="2835"/>
      </w:tblGrid>
      <w:tr w:rsidR="000C1C3A" w:rsidRPr="0024436B" w14:paraId="41F0AD6B" w14:textId="77777777" w:rsidTr="0053456F">
        <w:trPr>
          <w:trHeight w:val="84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5EFC" w14:textId="7E7398F2" w:rsidR="000C1C3A" w:rsidRPr="0024436B" w:rsidRDefault="000C1C3A" w:rsidP="006A72A2">
            <w:pPr>
              <w:suppressAutoHyphens w:val="0"/>
              <w:spacing w:before="120" w:after="12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24436B">
              <w:rPr>
                <w:rFonts w:ascii="Times New Roman" w:hAnsi="Times New Roman"/>
              </w:rPr>
              <w:t>Nr.</w:t>
            </w:r>
            <w:r w:rsidR="0053456F">
              <w:rPr>
                <w:rFonts w:ascii="Times New Roman" w:hAnsi="Times New Roman"/>
              </w:rPr>
              <w:t xml:space="preserve"> </w:t>
            </w:r>
            <w:r w:rsidRPr="0024436B">
              <w:rPr>
                <w:rFonts w:ascii="Times New Roman" w:hAnsi="Times New Roman"/>
              </w:rPr>
              <w:t>p. k.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BAD9" w14:textId="77777777" w:rsidR="000C1C3A" w:rsidRPr="0024436B" w:rsidRDefault="000C1C3A" w:rsidP="006A72A2">
            <w:pPr>
              <w:suppressAutoHyphens w:val="0"/>
              <w:spacing w:before="120" w:after="120" w:line="24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24436B">
              <w:rPr>
                <w:rFonts w:ascii="Times New Roman" w:hAnsi="Times New Roman"/>
                <w:b/>
              </w:rPr>
              <w:t>Prece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CD61" w14:textId="77777777" w:rsidR="000C1C3A" w:rsidRPr="0024436B" w:rsidRDefault="000C1C3A" w:rsidP="006A72A2">
            <w:pPr>
              <w:suppressAutoHyphens w:val="0"/>
              <w:spacing w:before="120" w:after="120" w:line="24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24436B">
              <w:rPr>
                <w:rFonts w:ascii="Times New Roman" w:hAnsi="Times New Roman"/>
                <w:b/>
              </w:rPr>
              <w:t>Paredzamais apjoms, procentos (%)*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E512" w14:textId="77777777" w:rsidR="000C1C3A" w:rsidRPr="0024436B" w:rsidRDefault="000C1C3A" w:rsidP="006A72A2">
            <w:pPr>
              <w:suppressAutoHyphens w:val="0"/>
              <w:spacing w:before="120" w:after="120" w:line="24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24436B">
              <w:rPr>
                <w:rFonts w:ascii="Times New Roman" w:hAnsi="Times New Roman"/>
                <w:b/>
              </w:rPr>
              <w:t>Cena par 1 (vienu) kvadrātmetru bez PVN</w:t>
            </w:r>
          </w:p>
        </w:tc>
      </w:tr>
      <w:tr w:rsidR="000C1C3A" w:rsidRPr="0024436B" w14:paraId="05496635" w14:textId="77777777" w:rsidTr="008D0B1E">
        <w:trPr>
          <w:trHeight w:val="8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75D1" w14:textId="450CF5D2" w:rsidR="000C1C3A" w:rsidRPr="0024436B" w:rsidRDefault="006D2A4D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C3A" w:rsidRPr="0024436B">
              <w:rPr>
                <w:rFonts w:ascii="Times New Roman" w:hAnsi="Times New Roman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C4BE" w14:textId="4BC22D58" w:rsidR="000C1C3A" w:rsidRPr="0024436B" w:rsidRDefault="006D2A4D" w:rsidP="006A72A2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Rullo</w:t>
            </w:r>
            <w:proofErr w:type="spellEnd"/>
            <w:r>
              <w:rPr>
                <w:rFonts w:ascii="Times New Roman" w:hAnsi="Times New Roman"/>
              </w:rPr>
              <w:t xml:space="preserve"> kasešu</w:t>
            </w:r>
            <w:r w:rsidR="000C1C3A" w:rsidRPr="0024436B">
              <w:rPr>
                <w:rFonts w:ascii="Times New Roman" w:hAnsi="Times New Roman"/>
              </w:rPr>
              <w:t xml:space="preserve"> žalūzija</w:t>
            </w:r>
            <w:r w:rsidR="001E579F">
              <w:rPr>
                <w:rFonts w:ascii="Times New Roman" w:hAnsi="Times New Roman"/>
              </w:rPr>
              <w:t>s, diena/nakts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8391" w14:textId="17D48321" w:rsidR="000C1C3A" w:rsidRPr="0024436B" w:rsidRDefault="006D2A4D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23A6" w14:textId="2F2171B2" w:rsidR="000C1C3A" w:rsidRPr="0024436B" w:rsidRDefault="000C1C3A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0C1C3A" w:rsidRPr="0024436B" w14:paraId="218E01C2" w14:textId="77777777" w:rsidTr="008D0B1E">
        <w:trPr>
          <w:trHeight w:val="8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BCFE" w14:textId="2108EECD" w:rsidR="000C1C3A" w:rsidRPr="0024436B" w:rsidRDefault="006D2A4D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C1C3A" w:rsidRPr="0024436B">
              <w:rPr>
                <w:rFonts w:ascii="Times New Roman" w:hAnsi="Times New Roman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4FE3" w14:textId="72F28784" w:rsidR="000C1C3A" w:rsidRPr="0024436B" w:rsidRDefault="000C1C3A" w:rsidP="006A72A2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proofErr w:type="spellStart"/>
            <w:r w:rsidRPr="0024436B">
              <w:rPr>
                <w:rFonts w:ascii="Times New Roman" w:hAnsi="Times New Roman"/>
              </w:rPr>
              <w:t>Rullo</w:t>
            </w:r>
            <w:proofErr w:type="spellEnd"/>
            <w:r w:rsidRPr="0024436B">
              <w:rPr>
                <w:rFonts w:ascii="Times New Roman" w:hAnsi="Times New Roman"/>
              </w:rPr>
              <w:t xml:space="preserve"> žalūzija</w:t>
            </w:r>
            <w:r w:rsidR="001E579F">
              <w:rPr>
                <w:rFonts w:ascii="Times New Roman" w:hAnsi="Times New Roman"/>
              </w:rPr>
              <w:t>, diena/nakts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9BCB" w14:textId="4EB73499" w:rsidR="000C1C3A" w:rsidRPr="0024436B" w:rsidRDefault="000C1C3A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24436B">
              <w:rPr>
                <w:rFonts w:ascii="Times New Roman" w:hAnsi="Times New Roman"/>
              </w:rPr>
              <w:t>30</w:t>
            </w:r>
            <w:r w:rsidR="006D2A4D">
              <w:rPr>
                <w:rFonts w:ascii="Times New Roman" w:hAnsi="Times New Roman"/>
              </w:rPr>
              <w:t>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9CFA" w14:textId="311388F0" w:rsidR="000C1C3A" w:rsidRPr="0024436B" w:rsidRDefault="000C1C3A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0C1C3A" w:rsidRPr="0024436B" w14:paraId="714CEF1F" w14:textId="77777777" w:rsidTr="008D0B1E">
        <w:trPr>
          <w:trHeight w:val="6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2845" w14:textId="77777777" w:rsidR="000C1C3A" w:rsidRPr="0024436B" w:rsidRDefault="000C1C3A" w:rsidP="006A72A2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D322" w14:textId="77777777" w:rsidR="000C1C3A" w:rsidRPr="0024436B" w:rsidRDefault="000C1C3A" w:rsidP="006A72A2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80B0" w14:textId="77777777" w:rsidR="000C1C3A" w:rsidRPr="0024436B" w:rsidRDefault="000C1C3A" w:rsidP="006A72A2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imes New Roman" w:hAnsi="Times New Roman"/>
                <w:b/>
              </w:rPr>
            </w:pPr>
            <w:r w:rsidRPr="0024436B">
              <w:rPr>
                <w:rFonts w:ascii="Times New Roman" w:hAnsi="Times New Roman"/>
                <w:b/>
              </w:rPr>
              <w:t>KOPĀ bez PVN (vērtējamā summa):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C8C4" w14:textId="77777777" w:rsidR="000C1C3A" w:rsidRPr="0024436B" w:rsidRDefault="000C1C3A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BF2D" w14:textId="55793FC5" w:rsidR="000C1C3A" w:rsidRPr="0024436B" w:rsidRDefault="000C1C3A" w:rsidP="006A72A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</w:tr>
    </w:tbl>
    <w:p w14:paraId="2F7E66EF" w14:textId="77777777" w:rsidR="000C1C3A" w:rsidRPr="0024436B" w:rsidRDefault="000C1C3A" w:rsidP="000C1C3A">
      <w:pPr>
        <w:widowControl w:val="0"/>
        <w:shd w:val="clear" w:color="auto" w:fill="FFFFFF"/>
        <w:suppressAutoHyphens w:val="0"/>
        <w:spacing w:after="0" w:line="240" w:lineRule="auto"/>
        <w:ind w:left="142" w:right="257"/>
        <w:jc w:val="both"/>
        <w:textAlignment w:val="auto"/>
        <w:rPr>
          <w:rFonts w:ascii="Times New Roman" w:hAnsi="Times New Roman"/>
        </w:rPr>
      </w:pPr>
      <w:r w:rsidRPr="0024436B">
        <w:rPr>
          <w:rFonts w:ascii="Times New Roman" w:eastAsia="Times New Roman" w:hAnsi="Times New Roman"/>
          <w:spacing w:val="-2"/>
          <w:shd w:val="clear" w:color="auto" w:fill="FFFF00"/>
        </w:rPr>
        <w:t xml:space="preserve"> </w:t>
      </w:r>
    </w:p>
    <w:p w14:paraId="1F3F9D3E" w14:textId="070C00B7" w:rsidR="000C1C3A" w:rsidRPr="0024436B" w:rsidRDefault="000C1C3A" w:rsidP="000C1C3A">
      <w:p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</w:rPr>
      </w:pPr>
      <w:r w:rsidRPr="0024436B">
        <w:rPr>
          <w:rFonts w:ascii="Times New Roman" w:hAnsi="Times New Roman"/>
          <w:lang w:eastAsia="en-GB"/>
        </w:rPr>
        <w:t xml:space="preserve">Finanšu piedāvājumā cenām jābūt norādītām EUR bez PVN, norādot 2 (divas) zīmes aiz komata. Pretendents finanšu piedāvājumā ietver visas izmaksas, tajā skaitā </w:t>
      </w:r>
      <w:r w:rsidR="003F334C">
        <w:rPr>
          <w:rFonts w:ascii="Times New Roman" w:hAnsi="Times New Roman"/>
          <w:lang w:eastAsia="en-GB"/>
        </w:rPr>
        <w:t xml:space="preserve">arī preces </w:t>
      </w:r>
      <w:r w:rsidR="0053456F">
        <w:rPr>
          <w:rFonts w:ascii="Times New Roman" w:hAnsi="Times New Roman"/>
          <w:lang w:eastAsia="en-GB"/>
        </w:rPr>
        <w:t xml:space="preserve">izgatavošanai nepieciešamo materiālu izmaksas, preces </w:t>
      </w:r>
      <w:r w:rsidR="003F334C">
        <w:rPr>
          <w:rFonts w:ascii="Times New Roman" w:hAnsi="Times New Roman"/>
          <w:lang w:eastAsia="en-GB"/>
        </w:rPr>
        <w:t>izgatavošanas, piegādes un uzstādīšanas izmaksas</w:t>
      </w:r>
      <w:r w:rsidRPr="0024436B">
        <w:rPr>
          <w:rFonts w:ascii="Times New Roman" w:hAnsi="Times New Roman"/>
          <w:lang w:eastAsia="en-GB"/>
        </w:rPr>
        <w:t>, tāpat arī visus nodokļus un nodevas, izņemot PVN</w:t>
      </w:r>
      <w:r w:rsidRPr="0024436B">
        <w:rPr>
          <w:rFonts w:ascii="Times New Roman" w:hAnsi="Times New Roman"/>
          <w:color w:val="000000"/>
          <w:lang w:eastAsia="en-GB"/>
        </w:rPr>
        <w:t>.</w:t>
      </w:r>
    </w:p>
    <w:p w14:paraId="24509C7C" w14:textId="6EBDF248" w:rsidR="00331CFC" w:rsidRDefault="000C1C3A" w:rsidP="00331CFC">
      <w:p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  <w:color w:val="000000"/>
          <w:lang w:eastAsia="en-GB"/>
        </w:rPr>
      </w:pPr>
      <w:r w:rsidRPr="0024436B">
        <w:rPr>
          <w:rFonts w:ascii="Times New Roman" w:hAnsi="Times New Roman"/>
          <w:color w:val="000000"/>
          <w:lang w:eastAsia="en-GB"/>
        </w:rPr>
        <w:t>*Pasūtītājs līguma izpildē ņems vērā pretendenta piedāvātās vienas vienības cenas, kuras ir saistošas visu līguma darbības laiku. Paredzamais apjoms ir norādīts informatīvā nolūkā un tiks izmantots piedāvājumu salīdzināšanai.</w:t>
      </w:r>
    </w:p>
    <w:p w14:paraId="473AFCF9" w14:textId="76D1DD9D" w:rsidR="006D2A4D" w:rsidRPr="006D2A4D" w:rsidRDefault="006D2A4D" w:rsidP="006D2A4D">
      <w:p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  <w:bCs/>
          <w:color w:val="000000"/>
          <w:lang w:eastAsia="en-GB"/>
        </w:rPr>
      </w:pPr>
      <w:r>
        <w:rPr>
          <w:rFonts w:ascii="Times New Roman" w:hAnsi="Times New Roman"/>
          <w:bCs/>
          <w:color w:val="000000"/>
          <w:lang w:eastAsia="en-GB"/>
        </w:rPr>
        <w:t>*</w:t>
      </w:r>
      <w:r w:rsidRPr="006D2A4D">
        <w:rPr>
          <w:rFonts w:ascii="Times New Roman" w:hAnsi="Times New Roman"/>
          <w:bCs/>
          <w:color w:val="000000"/>
          <w:lang w:eastAsia="en-GB"/>
        </w:rPr>
        <w:t>*Piedāvājuma cenā ietver visas tiešās un netiešās izmaksas, saskaņā ar tehnisko specifikāciju, t.sk., žalūziju uzstādīšanu un remontu, Pasūtītāja filiālēs šādās adresēs:</w:t>
      </w:r>
    </w:p>
    <w:p w14:paraId="3D07C98E" w14:textId="77777777" w:rsidR="006D2A4D" w:rsidRPr="006D2A4D" w:rsidRDefault="006D2A4D" w:rsidP="006D2A4D">
      <w:pPr>
        <w:numPr>
          <w:ilvl w:val="0"/>
          <w:numId w:val="1"/>
        </w:num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  <w:bCs/>
          <w:color w:val="000000"/>
          <w:lang w:eastAsia="en-GB"/>
        </w:rPr>
      </w:pPr>
      <w:r w:rsidRPr="006D2A4D">
        <w:rPr>
          <w:rFonts w:ascii="Times New Roman" w:hAnsi="Times New Roman"/>
          <w:bCs/>
          <w:color w:val="000000"/>
          <w:lang w:eastAsia="en-GB"/>
        </w:rPr>
        <w:t>Filiāle “Iecava”, Dzirnavu iela 1, Iecava, Bauskas novads;</w:t>
      </w:r>
    </w:p>
    <w:p w14:paraId="6ECC120B" w14:textId="77777777" w:rsidR="006D2A4D" w:rsidRPr="006D2A4D" w:rsidRDefault="006D2A4D" w:rsidP="006D2A4D">
      <w:pPr>
        <w:numPr>
          <w:ilvl w:val="0"/>
          <w:numId w:val="1"/>
        </w:num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  <w:bCs/>
          <w:color w:val="000000"/>
          <w:lang w:eastAsia="en-GB"/>
        </w:rPr>
      </w:pPr>
      <w:r w:rsidRPr="006D2A4D">
        <w:rPr>
          <w:rFonts w:ascii="Times New Roman" w:hAnsi="Times New Roman"/>
          <w:bCs/>
          <w:color w:val="000000"/>
          <w:lang w:eastAsia="en-GB"/>
        </w:rPr>
        <w:t>Filiāle “Vecumnieki”,  “Atvasara”, Vecumnieku pagasts, Bauskas novads.</w:t>
      </w:r>
    </w:p>
    <w:p w14:paraId="08049CC3" w14:textId="020709D7" w:rsidR="006D2A4D" w:rsidRDefault="006D2A4D" w:rsidP="00331CFC">
      <w:p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  <w:color w:val="000000"/>
          <w:lang w:eastAsia="en-GB"/>
        </w:rPr>
      </w:pPr>
    </w:p>
    <w:p w14:paraId="6FC1F43C" w14:textId="77777777" w:rsidR="006D2A4D" w:rsidRDefault="006D2A4D" w:rsidP="006D2A4D">
      <w:pPr>
        <w:spacing w:before="120"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Apliecinām, ka, iesniedzot piedāvājumu, esam iepazinušies ar visiem apstākļiem, kas varētu ietekmēt Līguma summu un piedāvātā </w:t>
      </w:r>
      <w:bookmarkStart w:id="1" w:name="_Hlk127450096"/>
      <w:r>
        <w:rPr>
          <w:rFonts w:ascii="Times New Roman" w:hAnsi="Times New Roman"/>
          <w:sz w:val="24"/>
          <w:szCs w:val="24"/>
        </w:rPr>
        <w:t>pakalpojuma</w:t>
      </w:r>
      <w:bookmarkEnd w:id="1"/>
      <w:r>
        <w:rPr>
          <w:rFonts w:ascii="Times New Roman" w:hAnsi="Times New Roman"/>
          <w:sz w:val="24"/>
          <w:szCs w:val="24"/>
        </w:rPr>
        <w:t xml:space="preserve"> izpildi. Līdz ar to garantējam, ka gadījumā, ja mums tiks piešķirtas līguma slēgšanas tiesības, līgumsaistības apņemamies pildīt atbilstoši mūsu piedāvājumam.</w:t>
      </w:r>
    </w:p>
    <w:p w14:paraId="7EC39901" w14:textId="77777777" w:rsidR="006D2A4D" w:rsidRDefault="006D2A4D" w:rsidP="006D2A4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 esam iepazinušies ar pakalpojuma specifiku un izpētījuši apstākļus, kas varētu ietekmēt samaksas noteikšanu par pakalpojuma izpildi iepriekš minētajā periodā, ņēmām vērā minētos apstākļus, nosakot Līgumā minēto samaksu par pakalpojumu izpildi.</w:t>
      </w:r>
    </w:p>
    <w:p w14:paraId="30D1BB44" w14:textId="77777777" w:rsidR="006D2A4D" w:rsidRDefault="006D2A4D" w:rsidP="006D2A4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šo apstiprinām, ka garantējam sniegto ziņu patiesumu un precizitāti. Mēs saprotam un piekrītam prasībām, kas izvirzītas pretendentam šī iepirkuma nolikumā.</w:t>
      </w:r>
    </w:p>
    <w:p w14:paraId="7909FBF0" w14:textId="77777777" w:rsidR="006D2A4D" w:rsidRDefault="006D2A4D" w:rsidP="006D2A4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Šim piedāvājumam un Jūsu rakstiskai piekrišanai tam ir jāveido starp mums saistošs līgums, ar kura projektu esam iepazinušies un piekrītam.</w:t>
      </w:r>
    </w:p>
    <w:tbl>
      <w:tblPr>
        <w:tblpPr w:leftFromText="180" w:rightFromText="180" w:bottomFromText="160" w:vertAnchor="text" w:horzAnchor="margin" w:tblpX="5" w:tblpY="74"/>
        <w:tblW w:w="9210" w:type="dxa"/>
        <w:tblLayout w:type="fixed"/>
        <w:tblLook w:val="04A0" w:firstRow="1" w:lastRow="0" w:firstColumn="1" w:lastColumn="0" w:noHBand="0" w:noVBand="1"/>
      </w:tblPr>
      <w:tblGrid>
        <w:gridCol w:w="3826"/>
        <w:gridCol w:w="5384"/>
      </w:tblGrid>
      <w:tr w:rsidR="006D2A4D" w14:paraId="1974798C" w14:textId="77777777" w:rsidTr="006D2A4D">
        <w:tc>
          <w:tcPr>
            <w:tcW w:w="3828" w:type="dxa"/>
            <w:hideMark/>
          </w:tcPr>
          <w:p w14:paraId="0F131708" w14:textId="77777777" w:rsidR="006D2A4D" w:rsidRDefault="006D2A4D">
            <w:pPr>
              <w:snapToGrid w:val="0"/>
              <w:spacing w:before="120" w:after="120" w:line="240" w:lineRule="auto"/>
              <w:ind w:lef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12331875"/>
            <w:r>
              <w:rPr>
                <w:rFonts w:ascii="Times New Roman" w:eastAsia="Times New Roman" w:hAnsi="Times New Roman"/>
                <w:sz w:val="24"/>
                <w:szCs w:val="24"/>
              </w:rPr>
              <w:t>Amatpersonas vai pilnvarotās personas paraksts: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6756A9" w14:textId="77777777" w:rsidR="006D2A4D" w:rsidRDefault="006D2A4D">
            <w:pPr>
              <w:snapToGrid w:val="0"/>
              <w:spacing w:before="120" w:after="120" w:line="240" w:lineRule="auto"/>
              <w:ind w:lef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Dokuments ir parakstīts ar drošu elektronisko parakstu un satur laika zīmogu vai Elektronisko iepirkumu sistēmas parakstu</w:t>
            </w:r>
          </w:p>
        </w:tc>
      </w:tr>
      <w:tr w:rsidR="006D2A4D" w14:paraId="719E0A7F" w14:textId="77777777" w:rsidTr="006D2A4D">
        <w:tc>
          <w:tcPr>
            <w:tcW w:w="3828" w:type="dxa"/>
            <w:hideMark/>
          </w:tcPr>
          <w:p w14:paraId="2467B5C5" w14:textId="77777777" w:rsidR="006D2A4D" w:rsidRDefault="006D2A4D">
            <w:pPr>
              <w:snapToGrid w:val="0"/>
              <w:spacing w:before="120" w:after="120" w:line="240" w:lineRule="auto"/>
              <w:ind w:lef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Parakstītāja vārds, uzvārds un amats: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9B50C1A" w14:textId="77777777" w:rsidR="006D2A4D" w:rsidRDefault="006D2A4D">
            <w:pPr>
              <w:snapToGrid w:val="0"/>
              <w:spacing w:before="120" w:after="120" w:line="240" w:lineRule="auto"/>
              <w:ind w:lef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2A4D" w14:paraId="19FF5E5A" w14:textId="77777777" w:rsidTr="006D2A4D">
        <w:tc>
          <w:tcPr>
            <w:tcW w:w="3828" w:type="dxa"/>
            <w:hideMark/>
          </w:tcPr>
          <w:p w14:paraId="5705AE29" w14:textId="77777777" w:rsidR="006D2A4D" w:rsidRDefault="006D2A4D">
            <w:pPr>
              <w:snapToGrid w:val="0"/>
              <w:spacing w:before="120" w:after="120" w:line="240" w:lineRule="auto"/>
              <w:ind w:lef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FF736D6" w14:textId="77777777" w:rsidR="006D2A4D" w:rsidRDefault="006D2A4D">
            <w:pPr>
              <w:snapToGrid w:val="0"/>
              <w:spacing w:before="120" w:after="120" w:line="240" w:lineRule="auto"/>
              <w:ind w:lef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bookmarkEnd w:id="2"/>
      </w:tr>
    </w:tbl>
    <w:p w14:paraId="63112C4F" w14:textId="77777777" w:rsidR="006D2A4D" w:rsidRPr="00331CFC" w:rsidRDefault="006D2A4D" w:rsidP="00331CFC">
      <w:p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  <w:color w:val="000000"/>
          <w:lang w:eastAsia="en-GB"/>
        </w:rPr>
      </w:pPr>
    </w:p>
    <w:p w14:paraId="074AEBD6" w14:textId="77777777" w:rsidR="00331CFC" w:rsidRDefault="00331CFC" w:rsidP="00221460">
      <w:pPr>
        <w:tabs>
          <w:tab w:val="left" w:pos="709"/>
          <w:tab w:val="left" w:pos="2160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29DFD504" w14:textId="781F1B10" w:rsidR="00221460" w:rsidRPr="0024436B" w:rsidRDefault="00221460" w:rsidP="00221460">
      <w:pPr>
        <w:tabs>
          <w:tab w:val="left" w:pos="709"/>
          <w:tab w:val="left" w:pos="216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4436B">
        <w:rPr>
          <w:rFonts w:ascii="Times New Roman" w:hAnsi="Times New Roman"/>
          <w:bCs/>
        </w:rPr>
        <w:t>202</w:t>
      </w:r>
      <w:r w:rsidR="007D0F0C">
        <w:rPr>
          <w:rFonts w:ascii="Times New Roman" w:hAnsi="Times New Roman"/>
          <w:bCs/>
        </w:rPr>
        <w:t>__</w:t>
      </w:r>
      <w:r w:rsidRPr="0024436B">
        <w:rPr>
          <w:rFonts w:ascii="Times New Roman" w:hAnsi="Times New Roman"/>
          <w:bCs/>
        </w:rPr>
        <w:t>.gada ___._____________</w:t>
      </w:r>
    </w:p>
    <w:p w14:paraId="0AFBB952" w14:textId="77777777" w:rsidR="00221460" w:rsidRPr="0024436B" w:rsidRDefault="00221460" w:rsidP="00221460">
      <w:pPr>
        <w:tabs>
          <w:tab w:val="left" w:pos="709"/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14:paraId="76014179" w14:textId="77777777" w:rsidR="00221460" w:rsidRPr="0024436B" w:rsidRDefault="00221460" w:rsidP="00221460">
      <w:pPr>
        <w:spacing w:after="0" w:line="240" w:lineRule="auto"/>
        <w:rPr>
          <w:rFonts w:ascii="Times New Roman" w:eastAsia="Times New Roman" w:hAnsi="Times New Roman"/>
          <w:bCs/>
          <w:i/>
          <w:lang w:eastAsia="lv-LV"/>
        </w:rPr>
      </w:pPr>
      <w:r w:rsidRPr="0024436B">
        <w:rPr>
          <w:rFonts w:ascii="Times New Roman" w:eastAsia="Times New Roman" w:hAnsi="Times New Roman"/>
          <w:bCs/>
          <w:i/>
          <w:lang w:eastAsia="lv-LV"/>
        </w:rPr>
        <w:t>___________________________________________________________________________</w:t>
      </w:r>
    </w:p>
    <w:p w14:paraId="2939B220" w14:textId="77777777" w:rsidR="00221460" w:rsidRPr="0024436B" w:rsidRDefault="00221460" w:rsidP="0022146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lv-LV"/>
        </w:rPr>
      </w:pPr>
      <w:r w:rsidRPr="0024436B">
        <w:rPr>
          <w:rFonts w:ascii="Times New Roman" w:eastAsia="Times New Roman" w:hAnsi="Times New Roman"/>
          <w:bCs/>
          <w:i/>
          <w:lang w:eastAsia="lv-LV"/>
        </w:rPr>
        <w:t>(uzņēmuma vadītāja vai tā pilnvarotās personas (pievienot pilnvaras oriģinālu vai apliecinātu kopiju) paraksts, tā atšifrējums)</w:t>
      </w:r>
    </w:p>
    <w:p w14:paraId="5A5CA85E" w14:textId="77777777" w:rsidR="000C1C3A" w:rsidRPr="0024436B" w:rsidRDefault="000C1C3A" w:rsidP="000C1C3A">
      <w:pPr>
        <w:suppressAutoHyphens w:val="0"/>
        <w:spacing w:before="120" w:line="240" w:lineRule="auto"/>
        <w:jc w:val="both"/>
        <w:textAlignment w:val="auto"/>
        <w:rPr>
          <w:rFonts w:ascii="Times New Roman" w:hAnsi="Times New Roman"/>
          <w:color w:val="000000"/>
          <w:lang w:eastAsia="en-GB"/>
        </w:rPr>
      </w:pPr>
    </w:p>
    <w:p w14:paraId="2FB3FCB6" w14:textId="77777777" w:rsidR="000C1C3A" w:rsidRPr="0024436B" w:rsidRDefault="000C1C3A" w:rsidP="000C1C3A">
      <w:pPr>
        <w:rPr>
          <w:rFonts w:ascii="Times New Roman" w:hAnsi="Times New Roman"/>
        </w:rPr>
      </w:pPr>
    </w:p>
    <w:sectPr w:rsidR="000C1C3A" w:rsidRPr="0024436B" w:rsidSect="00F04282">
      <w:footerReference w:type="default" r:id="rId7"/>
      <w:pgSz w:w="11906" w:h="16838"/>
      <w:pgMar w:top="993" w:right="707" w:bottom="1135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BE11" w14:textId="77777777" w:rsidR="00D0314D" w:rsidRDefault="00D0314D" w:rsidP="000C1C3A">
      <w:pPr>
        <w:spacing w:after="0" w:line="240" w:lineRule="auto"/>
      </w:pPr>
      <w:r>
        <w:separator/>
      </w:r>
    </w:p>
  </w:endnote>
  <w:endnote w:type="continuationSeparator" w:id="0">
    <w:p w14:paraId="07F36D05" w14:textId="77777777" w:rsidR="00D0314D" w:rsidRDefault="00D0314D" w:rsidP="000C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1AA1" w14:textId="7AB0B17D" w:rsidR="00000000" w:rsidRDefault="00000000">
    <w:pPr>
      <w:tabs>
        <w:tab w:val="center" w:pos="4153"/>
        <w:tab w:val="right" w:pos="8306"/>
      </w:tabs>
      <w:spacing w:after="0" w:line="240" w:lineRule="auto"/>
      <w:ind w:right="360"/>
      <w:jc w:val="center"/>
      <w:rPr>
        <w:rFonts w:ascii="Times New Roman" w:eastAsia="Times New Roman" w:hAnsi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1A1A" w14:textId="77777777" w:rsidR="00D0314D" w:rsidRDefault="00D0314D" w:rsidP="000C1C3A">
      <w:pPr>
        <w:spacing w:after="0" w:line="240" w:lineRule="auto"/>
      </w:pPr>
      <w:r>
        <w:separator/>
      </w:r>
    </w:p>
  </w:footnote>
  <w:footnote w:type="continuationSeparator" w:id="0">
    <w:p w14:paraId="6F81488E" w14:textId="77777777" w:rsidR="00D0314D" w:rsidRDefault="00D0314D" w:rsidP="000C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3F9B"/>
    <w:multiLevelType w:val="hybridMultilevel"/>
    <w:tmpl w:val="70A4C2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86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3A"/>
    <w:rsid w:val="000C1C3A"/>
    <w:rsid w:val="001E2AA4"/>
    <w:rsid w:val="001E579F"/>
    <w:rsid w:val="00221460"/>
    <w:rsid w:val="0024436B"/>
    <w:rsid w:val="00331CFC"/>
    <w:rsid w:val="00384D5D"/>
    <w:rsid w:val="003F334C"/>
    <w:rsid w:val="004D2A12"/>
    <w:rsid w:val="005078D3"/>
    <w:rsid w:val="0053456F"/>
    <w:rsid w:val="005857F7"/>
    <w:rsid w:val="006D2A4D"/>
    <w:rsid w:val="007D0F0C"/>
    <w:rsid w:val="008D0B1E"/>
    <w:rsid w:val="009B65EB"/>
    <w:rsid w:val="009E3C21"/>
    <w:rsid w:val="00A64F75"/>
    <w:rsid w:val="00D0314D"/>
    <w:rsid w:val="00F0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F96E"/>
  <w15:chartTrackingRefBased/>
  <w15:docId w15:val="{D5A1B8DE-45BB-4991-B070-567DAA67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1C3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0C1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0C1C3A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0C1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C1C3A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E2A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E2AA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E2AA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2A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2AA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Meijers</dc:creator>
  <cp:keywords/>
  <dc:description/>
  <cp:lastModifiedBy>Evija Strazdiņa</cp:lastModifiedBy>
  <cp:revision>2</cp:revision>
  <dcterms:created xsi:type="dcterms:W3CDTF">2025-01-15T13:59:00Z</dcterms:created>
  <dcterms:modified xsi:type="dcterms:W3CDTF">2025-01-15T13:59:00Z</dcterms:modified>
</cp:coreProperties>
</file>