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E8A" w:rsidRDefault="00B24E8A" w:rsidP="00B24E8A">
      <w:pPr>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SIA “Bauskas slimnīca”</w:t>
      </w:r>
    </w:p>
    <w:p w:rsidR="00B24E8A" w:rsidRDefault="00B24E8A" w:rsidP="00B24E8A">
      <w:pPr>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Reģ. Nr. 43603017682</w:t>
      </w:r>
    </w:p>
    <w:p w:rsidR="00B24E8A" w:rsidRDefault="00B24E8A" w:rsidP="00B24E8A">
      <w:pPr>
        <w:spacing w:before="120" w:after="120"/>
        <w:jc w:val="center"/>
        <w:rPr>
          <w:rFonts w:ascii="Times New Roman" w:eastAsia="Times New Roman" w:hAnsi="Times New Roman" w:cs="Times New Roman"/>
          <w:b/>
          <w:bCs/>
          <w:sz w:val="24"/>
          <w:szCs w:val="24"/>
        </w:rPr>
      </w:pPr>
    </w:p>
    <w:p w:rsidR="00B24E8A" w:rsidRDefault="00B24E8A" w:rsidP="00B24E8A">
      <w:pPr>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CENU APTAUJAS</w:t>
      </w:r>
    </w:p>
    <w:p w:rsidR="00B24E8A" w:rsidRDefault="00B24E8A" w:rsidP="00B24E8A">
      <w:pPr>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SIA “Bauskas slimnīca” stacionāra nodaļā mirušu cilvēku nogādāšana uz morgu un uzglabāšana</w:t>
      </w:r>
    </w:p>
    <w:p w:rsidR="00B24E8A" w:rsidRDefault="00B24E8A" w:rsidP="00B24E8A">
      <w:pPr>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Iepirkuma identifikācijas Nr. BS 2025/16-CA</w:t>
      </w:r>
    </w:p>
    <w:p w:rsidR="00B24E8A" w:rsidRDefault="00B24E8A" w:rsidP="00B24E8A">
      <w:pPr>
        <w:spacing w:before="120" w:after="120"/>
        <w:jc w:val="center"/>
        <w:rPr>
          <w:rFonts w:ascii="Times New Roman" w:eastAsia="Times New Roman" w:hAnsi="Times New Roman" w:cs="Times New Roman"/>
          <w:b/>
          <w:bCs/>
          <w:sz w:val="24"/>
          <w:szCs w:val="24"/>
        </w:rPr>
      </w:pPr>
    </w:p>
    <w:p w:rsidR="00B24E8A" w:rsidRDefault="00B24E8A" w:rsidP="00B24E8A">
      <w:pPr>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Atbilde uz ieinteresētā piegādātāja jautājumiem_</w:t>
      </w:r>
      <w:r>
        <w:rPr>
          <w:rFonts w:ascii="Times New Roman" w:eastAsia="Times New Roman" w:hAnsi="Times New Roman" w:cs="Times New Roman"/>
          <w:b/>
          <w:bCs/>
          <w:sz w:val="24"/>
          <w:szCs w:val="24"/>
        </w:rPr>
        <w:t>2</w:t>
      </w:r>
    </w:p>
    <w:p w:rsidR="00B24E8A" w:rsidRDefault="00B24E8A" w:rsidP="00B24E8A">
      <w:pPr>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Komisijas sēdes protokola Nr.</w:t>
      </w: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 pielikums</w:t>
      </w:r>
    </w:p>
    <w:p w:rsidR="00B24E8A" w:rsidRDefault="00B24E8A" w:rsidP="00B24E8A">
      <w:pPr>
        <w:spacing w:before="120" w:after="120"/>
        <w:jc w:val="center"/>
        <w:rPr>
          <w:rFonts w:ascii="Times New Roman" w:eastAsia="Times New Roman" w:hAnsi="Times New Roman" w:cs="Times New Roman"/>
          <w:b/>
          <w:bCs/>
          <w:sz w:val="24"/>
          <w:szCs w:val="24"/>
        </w:rPr>
      </w:pPr>
    </w:p>
    <w:p w:rsidR="00B24E8A" w:rsidRDefault="00B24E8A" w:rsidP="00B24E8A">
      <w:pPr>
        <w:spacing w:before="120" w:after="120"/>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1.jautājums</w:t>
      </w:r>
    </w:p>
    <w:p w:rsidR="00B24E8A" w:rsidRDefault="00B24E8A" w:rsidP="00B24E8A">
      <w:pPr>
        <w:spacing w:before="120" w:after="120"/>
        <w:jc w:val="both"/>
        <w:rPr>
          <w:rFonts w:ascii="Times New Roman" w:eastAsia="Times New Roman" w:hAnsi="Times New Roman" w:cs="Times New Roman"/>
          <w:b/>
          <w:bCs/>
          <w:sz w:val="24"/>
          <w:szCs w:val="24"/>
        </w:rPr>
      </w:pPr>
      <w:r w:rsidRPr="00B24E8A">
        <w:rPr>
          <w:rFonts w:ascii="Times New Roman" w:eastAsia="Times New Roman" w:hAnsi="Times New Roman" w:cs="Times New Roman"/>
          <w:b/>
          <w:bCs/>
          <w:sz w:val="24"/>
          <w:szCs w:val="24"/>
        </w:rPr>
        <w:drawing>
          <wp:inline distT="0" distB="0" distL="0" distR="0" wp14:anchorId="2812619E" wp14:editId="38804CB4">
            <wp:extent cx="5760085" cy="558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085" cy="558165"/>
                    </a:xfrm>
                    <a:prstGeom prst="rect">
                      <a:avLst/>
                    </a:prstGeom>
                  </pic:spPr>
                </pic:pic>
              </a:graphicData>
            </a:graphic>
          </wp:inline>
        </w:drawing>
      </w:r>
    </w:p>
    <w:p w:rsidR="00B24E8A" w:rsidRDefault="00B24E8A" w:rsidP="00B24E8A">
      <w:pPr>
        <w:spacing w:before="120" w:after="120"/>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Atbilde:</w:t>
      </w:r>
    </w:p>
    <w:p w:rsidR="00B24E8A" w:rsidRPr="00B24E8A" w:rsidRDefault="00B24E8A" w:rsidP="00B24E8A">
      <w:pPr>
        <w:spacing w:before="120" w:after="120"/>
        <w:jc w:val="both"/>
        <w:rPr>
          <w:rFonts w:ascii="Times New Roman" w:hAnsi="Times New Roman" w:cs="Times New Roman"/>
          <w:sz w:val="24"/>
          <w:szCs w:val="24"/>
        </w:rPr>
      </w:pPr>
      <w:r w:rsidRPr="00B24E8A">
        <w:rPr>
          <w:rFonts w:ascii="Times New Roman" w:hAnsi="Times New Roman" w:cs="Times New Roman"/>
          <w:sz w:val="24"/>
          <w:szCs w:val="24"/>
        </w:rPr>
        <w:t>Pasūtītājs, veicot tehniskās specifikācijas precizējumus, aizstāja terminu “katafalks” ar “transportlīdzeklis”, jo Ceļu satiksmes drošības direkcijas (CSDD) transportlīdzekļu reģistrā un normatīvajos aktos nav paredzēta transportlīdzekļu kategorija ar nosaukumu “katafalks”. Šāds apzīmējums netiek lietots arī normatīvajā regulējumā, kas nosaka transportlīdzekļu reģistrācijas un klasifikācijas kārtību.</w:t>
      </w:r>
    </w:p>
    <w:p w:rsidR="00B24E8A" w:rsidRPr="00B24E8A" w:rsidRDefault="00B24E8A" w:rsidP="00B24E8A">
      <w:pPr>
        <w:spacing w:before="120" w:after="120"/>
        <w:jc w:val="both"/>
        <w:rPr>
          <w:rFonts w:ascii="Times New Roman" w:hAnsi="Times New Roman" w:cs="Times New Roman"/>
          <w:sz w:val="24"/>
          <w:szCs w:val="24"/>
        </w:rPr>
      </w:pPr>
      <w:r w:rsidRPr="00B24E8A">
        <w:rPr>
          <w:rFonts w:ascii="Times New Roman" w:hAnsi="Times New Roman" w:cs="Times New Roman"/>
          <w:sz w:val="24"/>
          <w:szCs w:val="24"/>
        </w:rPr>
        <w:t>Līdz ar to pasūtītājs, ievērojot terminoloģisko precizitāti un juridisko korektumu, lietojis vispārpieņemto terminu “transportlīdzeklis”, vienlaikus saglabājot nemainīgas prasības attiecībā uz aprīkojumu un tehniskajiem parametriem, kas nepieciešami mirušu cilvēku pārvadāšanai (piemēram, nestuves, maisi u.c.).</w:t>
      </w:r>
    </w:p>
    <w:p w:rsidR="00B24E8A" w:rsidRPr="00B24E8A" w:rsidRDefault="00B24E8A" w:rsidP="00B24E8A">
      <w:pPr>
        <w:spacing w:before="120" w:after="120"/>
        <w:jc w:val="both"/>
        <w:rPr>
          <w:rFonts w:ascii="Times New Roman" w:hAnsi="Times New Roman" w:cs="Times New Roman"/>
          <w:sz w:val="24"/>
          <w:szCs w:val="24"/>
        </w:rPr>
      </w:pPr>
      <w:r w:rsidRPr="00B24E8A">
        <w:rPr>
          <w:rFonts w:ascii="Times New Roman" w:hAnsi="Times New Roman" w:cs="Times New Roman"/>
          <w:sz w:val="24"/>
          <w:szCs w:val="24"/>
        </w:rPr>
        <w:t>Šī redakcionālā izmaiņa nemaina prasību būtību – tehniskās specifikācijas saturs un pakalpojuma būtiskās prasības paliek identiskas iepriekš noteiktajām. Izmaiņas veiktas tikai ar mērķi precīzāk un skaidrāk aprakstīt prasības, lai izslēgtu iespējamas interpretācijas atšķirības un domstarpības piedāvājumu sagatavošanas vai vērtēšanas laikā.</w:t>
      </w:r>
    </w:p>
    <w:p w:rsidR="00CE5F87" w:rsidRDefault="00B24E8A" w:rsidP="00B24E8A">
      <w:pPr>
        <w:spacing w:before="120" w:after="120"/>
        <w:jc w:val="both"/>
        <w:rPr>
          <w:rFonts w:ascii="Times New Roman" w:hAnsi="Times New Roman" w:cs="Times New Roman"/>
          <w:sz w:val="24"/>
          <w:szCs w:val="24"/>
        </w:rPr>
      </w:pPr>
      <w:r w:rsidRPr="00B24E8A">
        <w:rPr>
          <w:rFonts w:ascii="Times New Roman" w:hAnsi="Times New Roman" w:cs="Times New Roman"/>
          <w:sz w:val="24"/>
          <w:szCs w:val="24"/>
        </w:rPr>
        <w:t>Vienlaikus jānorāda, ka ieinteresētajam piegādātājam kā savas jomas profesionālim ir jāsaprot, ka minētā terminoloģiskā korekcija nemaina prasību saturu, bet gan nodrošina to atbilstību faktiski pastāvošajai transportlīdzekļu klasifikācijai un tiesiskajam regulējumam.</w:t>
      </w:r>
    </w:p>
    <w:p w:rsidR="00B24E8A" w:rsidRDefault="00B24E8A" w:rsidP="00B24E8A">
      <w:pPr>
        <w:spacing w:before="120" w:after="120"/>
        <w:jc w:val="both"/>
        <w:rPr>
          <w:rFonts w:ascii="Times New Roman" w:hAnsi="Times New Roman" w:cs="Times New Roman"/>
          <w:sz w:val="24"/>
          <w:szCs w:val="24"/>
        </w:rPr>
      </w:pPr>
    </w:p>
    <w:p w:rsidR="00B24E8A" w:rsidRDefault="00B24E8A" w:rsidP="00B24E8A">
      <w:pPr>
        <w:spacing w:before="120" w:after="120"/>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2</w:t>
      </w:r>
      <w:r>
        <w:rPr>
          <w:rFonts w:ascii="Times New Roman" w:eastAsia="Times New Roman" w:hAnsi="Times New Roman" w:cs="Times New Roman"/>
          <w:b/>
          <w:bCs/>
          <w:sz w:val="24"/>
          <w:szCs w:val="24"/>
          <w:u w:val="single"/>
        </w:rPr>
        <w:t>.jautājums</w:t>
      </w:r>
    </w:p>
    <w:p w:rsidR="00B24E8A" w:rsidRDefault="00B24E8A" w:rsidP="00B24E8A">
      <w:pPr>
        <w:spacing w:before="120" w:after="120"/>
        <w:jc w:val="both"/>
        <w:rPr>
          <w:rFonts w:ascii="Times New Roman" w:hAnsi="Times New Roman" w:cs="Times New Roman"/>
          <w:sz w:val="24"/>
          <w:szCs w:val="24"/>
        </w:rPr>
      </w:pPr>
      <w:r w:rsidRPr="00B24E8A">
        <w:rPr>
          <w:rFonts w:ascii="Times New Roman" w:hAnsi="Times New Roman" w:cs="Times New Roman"/>
          <w:sz w:val="24"/>
          <w:szCs w:val="24"/>
        </w:rPr>
        <w:drawing>
          <wp:inline distT="0" distB="0" distL="0" distR="0" wp14:anchorId="3541EBFE" wp14:editId="178C11FB">
            <wp:extent cx="5760085" cy="636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085" cy="636270"/>
                    </a:xfrm>
                    <a:prstGeom prst="rect">
                      <a:avLst/>
                    </a:prstGeom>
                  </pic:spPr>
                </pic:pic>
              </a:graphicData>
            </a:graphic>
          </wp:inline>
        </w:drawing>
      </w:r>
    </w:p>
    <w:p w:rsidR="00B24E8A" w:rsidRDefault="00B24E8A" w:rsidP="00B24E8A">
      <w:pPr>
        <w:spacing w:before="120" w:after="120"/>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Atbilde:</w:t>
      </w:r>
    </w:p>
    <w:p w:rsidR="00B24E8A" w:rsidRPr="00B24E8A" w:rsidRDefault="00B24E8A" w:rsidP="00B24E8A">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Pasūtītājs norāda, ka </w:t>
      </w:r>
      <w:r w:rsidRPr="00B24E8A">
        <w:rPr>
          <w:rFonts w:ascii="Times New Roman" w:hAnsi="Times New Roman" w:cs="Times New Roman"/>
          <w:sz w:val="24"/>
          <w:szCs w:val="24"/>
        </w:rPr>
        <w:t xml:space="preserve">Tehniskajā specifikācijā nav noteikts, ka transportlīdzeklim obligāti jābūt aprīkotam ar </w:t>
      </w:r>
      <w:r w:rsidRPr="00B24E8A">
        <w:rPr>
          <w:rFonts w:ascii="Times New Roman" w:hAnsi="Times New Roman" w:cs="Times New Roman"/>
          <w:i/>
          <w:sz w:val="24"/>
          <w:szCs w:val="24"/>
        </w:rPr>
        <w:t>kondicionieri</w:t>
      </w:r>
      <w:r w:rsidRPr="00B24E8A">
        <w:rPr>
          <w:rFonts w:ascii="Times New Roman" w:hAnsi="Times New Roman" w:cs="Times New Roman"/>
          <w:sz w:val="24"/>
          <w:szCs w:val="24"/>
        </w:rPr>
        <w:t>; ir paredzēts, ka transportlīdzeklis nodrošina temperatūru līdz +16°C. Līdz ar to noteicošais ir rezultāts</w:t>
      </w:r>
      <w:r>
        <w:rPr>
          <w:rFonts w:ascii="Times New Roman" w:hAnsi="Times New Roman" w:cs="Times New Roman"/>
          <w:sz w:val="24"/>
          <w:szCs w:val="24"/>
        </w:rPr>
        <w:t>, proti,</w:t>
      </w:r>
      <w:r w:rsidRPr="00B24E8A">
        <w:rPr>
          <w:rFonts w:ascii="Times New Roman" w:hAnsi="Times New Roman" w:cs="Times New Roman"/>
          <w:sz w:val="24"/>
          <w:szCs w:val="24"/>
        </w:rPr>
        <w:t xml:space="preserve"> temperatūras nodrošināšana, nevis konkrētais tehniskais risinājums, ar kuru tas tiek panākts.</w:t>
      </w:r>
    </w:p>
    <w:p w:rsidR="00B24E8A" w:rsidRPr="00B24E8A" w:rsidRDefault="00B24E8A" w:rsidP="00B24E8A">
      <w:pPr>
        <w:spacing w:before="120" w:after="120"/>
        <w:jc w:val="both"/>
        <w:rPr>
          <w:rFonts w:ascii="Times New Roman" w:hAnsi="Times New Roman" w:cs="Times New Roman"/>
          <w:sz w:val="24"/>
          <w:szCs w:val="24"/>
        </w:rPr>
      </w:pPr>
      <w:r w:rsidRPr="00B24E8A">
        <w:rPr>
          <w:rFonts w:ascii="Times New Roman" w:hAnsi="Times New Roman" w:cs="Times New Roman"/>
          <w:sz w:val="24"/>
          <w:szCs w:val="24"/>
        </w:rPr>
        <w:lastRenderedPageBreak/>
        <w:t xml:space="preserve">Šāda prasība izriet no praktiskiem un sanitāri higiēniskiem apsvērumiem, lai mirušo pārvadāšanas laikā tiktu saglabāti </w:t>
      </w:r>
      <w:proofErr w:type="spellStart"/>
      <w:r w:rsidRPr="00B24E8A">
        <w:rPr>
          <w:rFonts w:ascii="Times New Roman" w:hAnsi="Times New Roman" w:cs="Times New Roman"/>
          <w:sz w:val="24"/>
          <w:szCs w:val="24"/>
        </w:rPr>
        <w:t>cieņpilni</w:t>
      </w:r>
      <w:proofErr w:type="spellEnd"/>
      <w:r w:rsidRPr="00B24E8A">
        <w:rPr>
          <w:rFonts w:ascii="Times New Roman" w:hAnsi="Times New Roman" w:cs="Times New Roman"/>
          <w:sz w:val="24"/>
          <w:szCs w:val="24"/>
        </w:rPr>
        <w:t xml:space="preserve"> un droši apstākļi, novēršot ķermeņa dabisko sadalīšanās procesu paātrināšanos. Temperatūra, kas nepārsniedz +16°C, tiek uzskatīta par optimālu mirušo pārvadāšanai.</w:t>
      </w:r>
    </w:p>
    <w:p w:rsidR="00B24E8A" w:rsidRPr="00B24E8A" w:rsidRDefault="00B24E8A" w:rsidP="00B24E8A">
      <w:pPr>
        <w:spacing w:before="120" w:after="120"/>
        <w:jc w:val="both"/>
        <w:rPr>
          <w:rFonts w:ascii="Times New Roman" w:hAnsi="Times New Roman" w:cs="Times New Roman"/>
          <w:sz w:val="24"/>
          <w:szCs w:val="24"/>
        </w:rPr>
      </w:pPr>
      <w:r w:rsidRPr="00B24E8A">
        <w:rPr>
          <w:rFonts w:ascii="Times New Roman" w:hAnsi="Times New Roman" w:cs="Times New Roman"/>
          <w:sz w:val="24"/>
          <w:szCs w:val="24"/>
        </w:rPr>
        <w:t xml:space="preserve">Vienlaikus </w:t>
      </w:r>
      <w:r>
        <w:rPr>
          <w:rFonts w:ascii="Times New Roman" w:hAnsi="Times New Roman" w:cs="Times New Roman"/>
          <w:sz w:val="24"/>
          <w:szCs w:val="24"/>
        </w:rPr>
        <w:t xml:space="preserve">Pasūtītājs </w:t>
      </w:r>
      <w:r w:rsidRPr="00B24E8A">
        <w:rPr>
          <w:rFonts w:ascii="Times New Roman" w:hAnsi="Times New Roman" w:cs="Times New Roman"/>
          <w:sz w:val="24"/>
          <w:szCs w:val="24"/>
        </w:rPr>
        <w:t>uzsver, ka ne visas iepirkuma prasības ir vai var būt tieši noteiktas normatīvajos aktos. Pasūtītājam ir tiesības, ievērojot Publisko iepirkumu likuma principus, patstāvīgi definēt iepirkuma priekšmeta tehniskās prasības, ja tās ir samērīgas, objektīvi pamatotas un saistītas ar pakalpojuma kvalitātes nodrošināšanu.</w:t>
      </w:r>
    </w:p>
    <w:p w:rsidR="00B24E8A" w:rsidRDefault="00B24E8A" w:rsidP="00B24E8A">
      <w:pPr>
        <w:spacing w:before="120" w:after="120"/>
        <w:jc w:val="both"/>
        <w:rPr>
          <w:rFonts w:ascii="Times New Roman" w:hAnsi="Times New Roman" w:cs="Times New Roman"/>
          <w:sz w:val="24"/>
          <w:szCs w:val="24"/>
        </w:rPr>
      </w:pPr>
      <w:r w:rsidRPr="00B24E8A">
        <w:rPr>
          <w:rFonts w:ascii="Times New Roman" w:hAnsi="Times New Roman" w:cs="Times New Roman"/>
          <w:sz w:val="24"/>
          <w:szCs w:val="24"/>
        </w:rPr>
        <w:t>Attiecīgā prasība par temperatūras nodrošināšanu ir tieši šāda</w:t>
      </w:r>
      <w:r>
        <w:rPr>
          <w:rFonts w:ascii="Times New Roman" w:hAnsi="Times New Roman" w:cs="Times New Roman"/>
          <w:sz w:val="24"/>
          <w:szCs w:val="24"/>
        </w:rPr>
        <w:t>:</w:t>
      </w:r>
      <w:r w:rsidRPr="00B24E8A">
        <w:rPr>
          <w:rFonts w:ascii="Times New Roman" w:hAnsi="Times New Roman" w:cs="Times New Roman"/>
          <w:sz w:val="24"/>
          <w:szCs w:val="24"/>
        </w:rPr>
        <w:t xml:space="preserve"> samērīga, pamatota un saistīta ar pakalpojuma kvalitāti, un tā ir Pasūtītāja prerogatīva, lai nodrošinātu pakalpojuma izpildi atbilstoši medicīniskās un sanitārās prakses standartiem.</w:t>
      </w:r>
    </w:p>
    <w:p w:rsidR="00B24E8A" w:rsidRDefault="00B24E8A" w:rsidP="00B24E8A">
      <w:pPr>
        <w:spacing w:before="120" w:after="120"/>
        <w:jc w:val="both"/>
        <w:rPr>
          <w:rFonts w:ascii="Times New Roman" w:hAnsi="Times New Roman" w:cs="Times New Roman"/>
          <w:sz w:val="24"/>
          <w:szCs w:val="24"/>
        </w:rPr>
      </w:pPr>
    </w:p>
    <w:p w:rsidR="00B24E8A" w:rsidRDefault="00B24E8A" w:rsidP="00B24E8A">
      <w:pPr>
        <w:spacing w:before="120" w:after="120"/>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3</w:t>
      </w:r>
      <w:r>
        <w:rPr>
          <w:rFonts w:ascii="Times New Roman" w:eastAsia="Times New Roman" w:hAnsi="Times New Roman" w:cs="Times New Roman"/>
          <w:b/>
          <w:bCs/>
          <w:sz w:val="24"/>
          <w:szCs w:val="24"/>
          <w:u w:val="single"/>
        </w:rPr>
        <w:t>.jautājums</w:t>
      </w:r>
    </w:p>
    <w:p w:rsidR="00B24E8A" w:rsidRDefault="00B24E8A" w:rsidP="00B24E8A">
      <w:pPr>
        <w:spacing w:before="120" w:after="120"/>
        <w:jc w:val="both"/>
        <w:rPr>
          <w:rFonts w:ascii="Times New Roman" w:hAnsi="Times New Roman" w:cs="Times New Roman"/>
          <w:sz w:val="24"/>
          <w:szCs w:val="24"/>
        </w:rPr>
      </w:pPr>
      <w:r w:rsidRPr="00B24E8A">
        <w:rPr>
          <w:rFonts w:ascii="Times New Roman" w:hAnsi="Times New Roman" w:cs="Times New Roman"/>
          <w:sz w:val="24"/>
          <w:szCs w:val="24"/>
        </w:rPr>
        <w:drawing>
          <wp:inline distT="0" distB="0" distL="0" distR="0" wp14:anchorId="2BF253CB" wp14:editId="7A4AD5D3">
            <wp:extent cx="5760085" cy="36512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085" cy="3651250"/>
                    </a:xfrm>
                    <a:prstGeom prst="rect">
                      <a:avLst/>
                    </a:prstGeom>
                  </pic:spPr>
                </pic:pic>
              </a:graphicData>
            </a:graphic>
          </wp:inline>
        </w:drawing>
      </w:r>
    </w:p>
    <w:p w:rsidR="00F16475" w:rsidRDefault="00F16475" w:rsidP="00B24E8A">
      <w:pPr>
        <w:spacing w:before="120" w:after="120"/>
        <w:jc w:val="both"/>
        <w:rPr>
          <w:rFonts w:ascii="Times New Roman" w:hAnsi="Times New Roman" w:cs="Times New Roman"/>
          <w:sz w:val="24"/>
          <w:szCs w:val="24"/>
        </w:rPr>
      </w:pPr>
    </w:p>
    <w:p w:rsidR="00F16475" w:rsidRPr="00F16475" w:rsidRDefault="00F16475" w:rsidP="00B24E8A">
      <w:pPr>
        <w:spacing w:before="120" w:after="120"/>
        <w:jc w:val="both"/>
        <w:rPr>
          <w:rFonts w:ascii="Times New Roman" w:hAnsi="Times New Roman" w:cs="Times New Roman"/>
          <w:b/>
          <w:sz w:val="24"/>
          <w:szCs w:val="24"/>
          <w:u w:val="single"/>
        </w:rPr>
      </w:pPr>
      <w:r w:rsidRPr="00F16475">
        <w:rPr>
          <w:rFonts w:ascii="Times New Roman" w:hAnsi="Times New Roman" w:cs="Times New Roman"/>
          <w:b/>
          <w:sz w:val="24"/>
          <w:szCs w:val="24"/>
          <w:u w:val="single"/>
        </w:rPr>
        <w:t>Atbilde</w:t>
      </w:r>
    </w:p>
    <w:p w:rsidR="00F16475" w:rsidRPr="00F16475" w:rsidRDefault="00F16475" w:rsidP="00F16475">
      <w:pPr>
        <w:spacing w:before="120" w:after="120"/>
        <w:jc w:val="both"/>
        <w:rPr>
          <w:rFonts w:ascii="Times New Roman" w:hAnsi="Times New Roman" w:cs="Times New Roman"/>
          <w:sz w:val="24"/>
          <w:szCs w:val="24"/>
        </w:rPr>
      </w:pPr>
      <w:r w:rsidRPr="00F16475">
        <w:rPr>
          <w:rFonts w:ascii="Times New Roman" w:hAnsi="Times New Roman" w:cs="Times New Roman"/>
          <w:sz w:val="24"/>
          <w:szCs w:val="24"/>
        </w:rPr>
        <w:t>Pasūtītājs, izstrādājot tehnisko specifikāciju, jau ir paredzējis prasības morga telpām, kas atbilst pakalpojuma būtībai un nodrošina mirušo cilvēku uzglabāšanu atbilstoši sanitārajām un higiēnas prasībām. Tehniskajā specifikācijā ietvertā informācija ir pietiekama, lai jebkurš ieinteresētais piegādātājs, kas darbojas šajā jomā, kā savas nozares profesionālis, spētu izprast un nodrošināt prasību izpildi.</w:t>
      </w:r>
    </w:p>
    <w:p w:rsidR="00F16475" w:rsidRPr="00F16475" w:rsidRDefault="00F16475" w:rsidP="00F16475">
      <w:pPr>
        <w:spacing w:before="120" w:after="120"/>
        <w:jc w:val="both"/>
        <w:rPr>
          <w:rFonts w:ascii="Times New Roman" w:hAnsi="Times New Roman" w:cs="Times New Roman"/>
          <w:sz w:val="24"/>
          <w:szCs w:val="24"/>
        </w:rPr>
      </w:pPr>
      <w:r w:rsidRPr="00F16475">
        <w:rPr>
          <w:rFonts w:ascii="Times New Roman" w:hAnsi="Times New Roman" w:cs="Times New Roman"/>
          <w:sz w:val="24"/>
          <w:szCs w:val="24"/>
        </w:rPr>
        <w:t>Attiecībā uz norādi par Veselības inspekcijas kompetenci</w:t>
      </w:r>
      <w:r>
        <w:rPr>
          <w:rFonts w:ascii="Times New Roman" w:hAnsi="Times New Roman" w:cs="Times New Roman"/>
          <w:sz w:val="24"/>
          <w:szCs w:val="24"/>
        </w:rPr>
        <w:t>,</w:t>
      </w:r>
      <w:r w:rsidRPr="00F16475">
        <w:rPr>
          <w:rFonts w:ascii="Times New Roman" w:hAnsi="Times New Roman" w:cs="Times New Roman"/>
          <w:sz w:val="24"/>
          <w:szCs w:val="24"/>
        </w:rPr>
        <w:t xml:space="preserve"> informējam, ka saskaņā ar Ministru kabineta 2019. gada 8. janvāra noteikumiem Nr. 11 “Veselības inspekcijas nolikums” Veselības inspekcijas uzdevums ir uzraudzīt ārstniecības iestāžu darbības atbilstību normatīvajiem aktiem (3.1. un 4.2. punkts), taču normatīvie akti neparedz atsevišķu </w:t>
      </w:r>
      <w:r w:rsidRPr="00F16475">
        <w:rPr>
          <w:rFonts w:ascii="Times New Roman" w:hAnsi="Times New Roman" w:cs="Times New Roman"/>
          <w:i/>
          <w:sz w:val="24"/>
          <w:szCs w:val="24"/>
        </w:rPr>
        <w:t>morgu sertificēšanu</w:t>
      </w:r>
      <w:r w:rsidRPr="00F16475">
        <w:rPr>
          <w:rFonts w:ascii="Times New Roman" w:hAnsi="Times New Roman" w:cs="Times New Roman"/>
          <w:sz w:val="24"/>
          <w:szCs w:val="24"/>
        </w:rPr>
        <w:t>. Veselības inspekcija šādus sertifikātus neizdod, un morgi ārstniecības iestāžu reģistrā netiek reģistrēti kā patstāvīgas vienības</w:t>
      </w:r>
      <w:r>
        <w:rPr>
          <w:rFonts w:ascii="Times New Roman" w:hAnsi="Times New Roman" w:cs="Times New Roman"/>
          <w:sz w:val="24"/>
          <w:szCs w:val="24"/>
        </w:rPr>
        <w:t xml:space="preserve"> (</w:t>
      </w:r>
      <w:r w:rsidRPr="00F16475">
        <w:rPr>
          <w:rFonts w:ascii="Times New Roman" w:hAnsi="Times New Roman" w:cs="Times New Roman"/>
          <w:sz w:val="24"/>
          <w:szCs w:val="24"/>
        </w:rPr>
        <w:t>MK noteikumi Nr. 537 “Ārstniecības iestāžu reģistra noteikumi”</w:t>
      </w:r>
      <w:r>
        <w:rPr>
          <w:rFonts w:ascii="Times New Roman" w:hAnsi="Times New Roman" w:cs="Times New Roman"/>
          <w:sz w:val="24"/>
          <w:szCs w:val="24"/>
        </w:rPr>
        <w:t>).</w:t>
      </w:r>
    </w:p>
    <w:p w:rsidR="00F16475" w:rsidRPr="00F16475" w:rsidRDefault="00F16475" w:rsidP="00F16475">
      <w:pPr>
        <w:spacing w:before="120" w:after="120"/>
        <w:jc w:val="both"/>
        <w:rPr>
          <w:rFonts w:ascii="Times New Roman" w:hAnsi="Times New Roman" w:cs="Times New Roman"/>
          <w:sz w:val="24"/>
          <w:szCs w:val="24"/>
        </w:rPr>
      </w:pPr>
    </w:p>
    <w:p w:rsidR="00F16475" w:rsidRPr="00F16475" w:rsidRDefault="00F16475" w:rsidP="00F16475">
      <w:pPr>
        <w:spacing w:before="120" w:after="120"/>
        <w:jc w:val="both"/>
        <w:rPr>
          <w:rFonts w:ascii="Times New Roman" w:hAnsi="Times New Roman" w:cs="Times New Roman"/>
          <w:sz w:val="24"/>
          <w:szCs w:val="24"/>
        </w:rPr>
      </w:pPr>
      <w:r w:rsidRPr="00F16475">
        <w:rPr>
          <w:rFonts w:ascii="Times New Roman" w:hAnsi="Times New Roman" w:cs="Times New Roman"/>
          <w:sz w:val="24"/>
          <w:szCs w:val="24"/>
        </w:rPr>
        <w:lastRenderedPageBreak/>
        <w:t>Vienlaikus</w:t>
      </w:r>
      <w:r>
        <w:rPr>
          <w:rFonts w:ascii="Times New Roman" w:hAnsi="Times New Roman" w:cs="Times New Roman"/>
          <w:sz w:val="24"/>
          <w:szCs w:val="24"/>
        </w:rPr>
        <w:t xml:space="preserve"> Pasūtītājs </w:t>
      </w:r>
      <w:r w:rsidRPr="00F16475">
        <w:rPr>
          <w:rFonts w:ascii="Times New Roman" w:hAnsi="Times New Roman" w:cs="Times New Roman"/>
          <w:sz w:val="24"/>
          <w:szCs w:val="24"/>
        </w:rPr>
        <w:t xml:space="preserve">norāda, ka vienīgais normatīvais akts, kurā netieši minētas prasības morga telpām, ir Ministru kabineta 2009. gada 3. marta noteikumi Nr. 215 “Kārtība, kādā veicama smadzeņu un bioloģiskās nāves fakta konstatēšana un miruša cilvēka nodošana apbedīšanai”, kuros </w:t>
      </w:r>
      <w:r>
        <w:rPr>
          <w:rFonts w:ascii="Times New Roman" w:hAnsi="Times New Roman" w:cs="Times New Roman"/>
          <w:sz w:val="24"/>
          <w:szCs w:val="24"/>
        </w:rPr>
        <w:t xml:space="preserve">cita starpā </w:t>
      </w:r>
      <w:r w:rsidRPr="00F16475">
        <w:rPr>
          <w:rFonts w:ascii="Times New Roman" w:hAnsi="Times New Roman" w:cs="Times New Roman"/>
          <w:sz w:val="24"/>
          <w:szCs w:val="24"/>
        </w:rPr>
        <w:t>paredzēts, ka miruša cilvēka ķermeni uzglabā morgā vai telpā mirušo uzglabāšanai temperatūrā, kas nepārsniedz +4 °C.</w:t>
      </w:r>
    </w:p>
    <w:p w:rsidR="00F16475" w:rsidRPr="00B24E8A" w:rsidRDefault="00546AAA" w:rsidP="00F16475">
      <w:pPr>
        <w:spacing w:before="120" w:after="120"/>
        <w:jc w:val="both"/>
        <w:rPr>
          <w:rFonts w:ascii="Times New Roman" w:hAnsi="Times New Roman" w:cs="Times New Roman"/>
          <w:sz w:val="24"/>
          <w:szCs w:val="24"/>
        </w:rPr>
      </w:pPr>
      <w:r w:rsidRPr="00546AAA">
        <w:rPr>
          <w:rFonts w:ascii="Times New Roman" w:hAnsi="Times New Roman" w:cs="Times New Roman"/>
          <w:sz w:val="24"/>
          <w:szCs w:val="24"/>
        </w:rPr>
        <w:t>Tādējādi pasūtītājs uzsver, ka tehniskajā specifikācijā jau ir iekļautas visas nepieciešamās un samērīgās prasības, kas nodrošina pakalpojuma kvalitāti. Papildu prasības par Veselības inspekcijas izsniegta sertifikāta esamību būtu nepamatotas un nesamērīgas, jo šāda sertifikācija Latvijā vispār netiek veikta.</w:t>
      </w:r>
      <w:bookmarkStart w:id="0" w:name="_GoBack"/>
      <w:bookmarkEnd w:id="0"/>
    </w:p>
    <w:sectPr w:rsidR="00F16475" w:rsidRPr="00B24E8A" w:rsidSect="00390C3F">
      <w:pgSz w:w="11906" w:h="16838"/>
      <w:pgMar w:top="1134" w:right="1134" w:bottom="1134" w:left="1701" w:header="709"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8A"/>
    <w:rsid w:val="0009675F"/>
    <w:rsid w:val="00283E67"/>
    <w:rsid w:val="00390C3F"/>
    <w:rsid w:val="00546AAA"/>
    <w:rsid w:val="00A30E0D"/>
    <w:rsid w:val="00B24E8A"/>
    <w:rsid w:val="00BA6267"/>
    <w:rsid w:val="00CE5F87"/>
    <w:rsid w:val="00F164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CF07"/>
  <w15:chartTrackingRefBased/>
  <w15:docId w15:val="{F200DE42-621A-459D-A28E-4104BE39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E8A"/>
    <w:pPr>
      <w:spacing w:after="0" w:line="240" w:lineRule="auto"/>
    </w:pPr>
    <w:rPr>
      <w:rFonts w:ascii="Calibri" w:eastAsiaTheme="minorHAns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09675F"/>
    <w:pPr>
      <w:jc w:val="both"/>
    </w:pPr>
  </w:style>
  <w:style w:type="character" w:customStyle="1" w:styleId="Style1Char">
    <w:name w:val="Style1 Char"/>
    <w:basedOn w:val="DefaultParagraphFont"/>
    <w:link w:val="Style1"/>
    <w:rsid w:val="0009675F"/>
    <w:rPr>
      <w:rFonts w:ascii="Times New Roman" w:hAnsi="Times New Roman" w:cs="Arial"/>
      <w:bCs/>
      <w:sz w:val="24"/>
      <w:szCs w:val="16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39687">
      <w:bodyDiv w:val="1"/>
      <w:marLeft w:val="0"/>
      <w:marRight w:val="0"/>
      <w:marTop w:val="0"/>
      <w:marBottom w:val="0"/>
      <w:divBdr>
        <w:top w:val="none" w:sz="0" w:space="0" w:color="auto"/>
        <w:left w:val="none" w:sz="0" w:space="0" w:color="auto"/>
        <w:bottom w:val="none" w:sz="0" w:space="0" w:color="auto"/>
        <w:right w:val="none" w:sz="0" w:space="0" w:color="auto"/>
      </w:divBdr>
    </w:div>
    <w:div w:id="697901022">
      <w:bodyDiv w:val="1"/>
      <w:marLeft w:val="0"/>
      <w:marRight w:val="0"/>
      <w:marTop w:val="0"/>
      <w:marBottom w:val="0"/>
      <w:divBdr>
        <w:top w:val="none" w:sz="0" w:space="0" w:color="auto"/>
        <w:left w:val="none" w:sz="0" w:space="0" w:color="auto"/>
        <w:bottom w:val="none" w:sz="0" w:space="0" w:color="auto"/>
        <w:right w:val="none" w:sz="0" w:space="0" w:color="auto"/>
      </w:divBdr>
    </w:div>
    <w:div w:id="122055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2925</Words>
  <Characters>1668</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Aija Jēkabsone-Lasenberga</cp:lastModifiedBy>
  <cp:revision>2</cp:revision>
  <dcterms:created xsi:type="dcterms:W3CDTF">2025-10-10T08:40:00Z</dcterms:created>
  <dcterms:modified xsi:type="dcterms:W3CDTF">2025-10-10T09:36:00Z</dcterms:modified>
</cp:coreProperties>
</file>